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7C" w:rsidRPr="00C20367" w:rsidRDefault="006D06B9" w:rsidP="0033647C">
      <w:pPr>
        <w:spacing w:after="120"/>
        <w:rPr>
          <w:rFonts w:ascii="Helvetica Neue" w:hAnsi="Helvetica Neue"/>
          <w:sz w:val="28"/>
        </w:rPr>
      </w:pPr>
      <w:r w:rsidRPr="00C20367">
        <w:rPr>
          <w:rFonts w:ascii="Helvetica Neue" w:hAnsi="Helvetica Neue"/>
          <w:sz w:val="28"/>
        </w:rPr>
        <w:t xml:space="preserve">Since its creation in 1976, Habitat for Humanity’s work has </w:t>
      </w:r>
      <w:proofErr w:type="gramStart"/>
      <w:r w:rsidRPr="00C20367">
        <w:rPr>
          <w:rFonts w:ascii="Helvetica Neue" w:hAnsi="Helvetica Neue"/>
          <w:sz w:val="28"/>
        </w:rPr>
        <w:t>impacted</w:t>
      </w:r>
      <w:proofErr w:type="gramEnd"/>
      <w:r w:rsidRPr="00C20367">
        <w:rPr>
          <w:rFonts w:ascii="Helvetica Neue" w:hAnsi="Helvetica Neue"/>
          <w:sz w:val="28"/>
        </w:rPr>
        <w:t xml:space="preserve"> more than 22 million people in 78 countries, supporting </w:t>
      </w:r>
      <w:r w:rsidR="005969B7" w:rsidRPr="00C20367">
        <w:rPr>
          <w:rFonts w:ascii="Helvetica Neue" w:hAnsi="Helvetica Neue"/>
          <w:sz w:val="28"/>
        </w:rPr>
        <w:t>families achieve the</w:t>
      </w:r>
      <w:r w:rsidRPr="00C20367">
        <w:rPr>
          <w:rFonts w:ascii="Helvetica Neue" w:hAnsi="Helvetica Neue"/>
          <w:sz w:val="28"/>
        </w:rPr>
        <w:t xml:space="preserve">ir goal to have a decent place to live. </w:t>
      </w:r>
      <w:r w:rsidR="005969B7" w:rsidRPr="00C20367">
        <w:rPr>
          <w:rFonts w:ascii="Helvetica Neue" w:hAnsi="Helvetica Neue"/>
          <w:sz w:val="28"/>
          <w:lang w:val="en"/>
        </w:rPr>
        <w:t>HFH Trinidad and Tobago has been part of th</w:t>
      </w:r>
      <w:r w:rsidR="008B4D36" w:rsidRPr="00C20367">
        <w:rPr>
          <w:rFonts w:ascii="Helvetica Neue" w:hAnsi="Helvetica Neue"/>
          <w:sz w:val="28"/>
          <w:lang w:val="en"/>
        </w:rPr>
        <w:t xml:space="preserve">is </w:t>
      </w:r>
      <w:r w:rsidR="005969B7" w:rsidRPr="00C20367">
        <w:rPr>
          <w:rFonts w:ascii="Helvetica Neue" w:hAnsi="Helvetica Neue"/>
          <w:sz w:val="28"/>
          <w:lang w:val="en"/>
        </w:rPr>
        <w:t xml:space="preserve">journey for more than 22 years reaching families in the country and creating </w:t>
      </w:r>
      <w:r w:rsidR="005969B7" w:rsidRPr="00C20367">
        <w:rPr>
          <w:rFonts w:ascii="Helvetica Neue" w:hAnsi="Helvetica Neue"/>
          <w:sz w:val="28"/>
          <w:lang w:val="en"/>
        </w:rPr>
        <w:t>a long lasting impact</w:t>
      </w:r>
      <w:r w:rsidR="00A12792">
        <w:rPr>
          <w:rFonts w:ascii="Helvetica Neue" w:hAnsi="Helvetica Neue"/>
          <w:sz w:val="28"/>
          <w:lang w:val="en"/>
        </w:rPr>
        <w:t>,</w:t>
      </w:r>
      <w:r w:rsidR="005969B7" w:rsidRPr="00C20367">
        <w:rPr>
          <w:rFonts w:ascii="Helvetica Neue" w:hAnsi="Helvetica Neue"/>
          <w:sz w:val="28"/>
          <w:lang w:val="en"/>
        </w:rPr>
        <w:t xml:space="preserve"> because a home </w:t>
      </w:r>
      <w:r w:rsidR="0033647C" w:rsidRPr="00C20367">
        <w:rPr>
          <w:rFonts w:ascii="Helvetica Neue" w:hAnsi="Helvetica Neue"/>
          <w:sz w:val="28"/>
        </w:rPr>
        <w:t xml:space="preserve">helps people to achieve the strength, stability and independence they need to build a better life for themselves. </w:t>
      </w:r>
    </w:p>
    <w:p w:rsidR="008B4D36" w:rsidRPr="00C20367" w:rsidRDefault="005969B7" w:rsidP="00E0545F">
      <w:pPr>
        <w:spacing w:after="120"/>
        <w:rPr>
          <w:rFonts w:ascii="Helvetica Neue" w:hAnsi="Helvetica Neue"/>
          <w:sz w:val="28"/>
          <w:lang w:val="en"/>
        </w:rPr>
      </w:pPr>
      <w:r w:rsidRPr="00C20367">
        <w:rPr>
          <w:rFonts w:ascii="Helvetica Neue" w:hAnsi="Helvetica Neue"/>
          <w:sz w:val="28"/>
          <w:lang w:val="en"/>
        </w:rPr>
        <w:t xml:space="preserve">During the last years the UN has been </w:t>
      </w:r>
      <w:r w:rsidR="008B4D36" w:rsidRPr="00C20367">
        <w:rPr>
          <w:rFonts w:ascii="Helvetica Neue" w:hAnsi="Helvetica Neue"/>
          <w:sz w:val="28"/>
          <w:lang w:val="en"/>
        </w:rPr>
        <w:t xml:space="preserve">leading </w:t>
      </w:r>
      <w:r w:rsidRPr="00C20367">
        <w:rPr>
          <w:rFonts w:ascii="Helvetica Neue" w:hAnsi="Helvetica Neue"/>
          <w:sz w:val="28"/>
          <w:lang w:val="en"/>
        </w:rPr>
        <w:t>the international community in reducing poverty levels</w:t>
      </w:r>
      <w:r w:rsidR="008B4D36" w:rsidRPr="00C20367">
        <w:rPr>
          <w:rFonts w:ascii="Helvetica Neue" w:hAnsi="Helvetica Neue"/>
          <w:sz w:val="28"/>
          <w:lang w:val="en"/>
        </w:rPr>
        <w:t xml:space="preserve"> through the Sustainable Development Goals, or SDGs</w:t>
      </w:r>
      <w:r w:rsidRPr="00C20367">
        <w:rPr>
          <w:rFonts w:ascii="Helvetica Neue" w:hAnsi="Helvetica Neue"/>
          <w:sz w:val="28"/>
          <w:lang w:val="en"/>
        </w:rPr>
        <w:t>, in that context, h</w:t>
      </w:r>
      <w:r w:rsidR="00E0545F" w:rsidRPr="00C20367">
        <w:rPr>
          <w:rFonts w:ascii="Helvetica Neue" w:hAnsi="Helvetica Neue"/>
          <w:sz w:val="28"/>
          <w:lang w:val="en"/>
        </w:rPr>
        <w:t>ousing ensures sustainable development</w:t>
      </w:r>
      <w:r w:rsidRPr="00C20367">
        <w:rPr>
          <w:rFonts w:ascii="Helvetica Neue" w:hAnsi="Helvetica Neue"/>
          <w:sz w:val="28"/>
          <w:lang w:val="en"/>
        </w:rPr>
        <w:t>, a</w:t>
      </w:r>
      <w:r w:rsidR="00E0545F" w:rsidRPr="00C20367">
        <w:rPr>
          <w:rFonts w:ascii="Helvetica Neue" w:hAnsi="Helvetica Neue"/>
          <w:sz w:val="28"/>
          <w:lang w:val="en"/>
        </w:rPr>
        <w:t xml:space="preserve">ccess to clean water and sanitation are integral to safe, healthy, adequate housing The Goals for the U.N. 2030 Agenda for SDGs, are catalyzed by housing. </w:t>
      </w:r>
    </w:p>
    <w:p w:rsidR="00E0545F" w:rsidRPr="00C20367" w:rsidRDefault="00E0545F" w:rsidP="00E0545F">
      <w:pPr>
        <w:spacing w:after="120"/>
        <w:rPr>
          <w:rFonts w:ascii="Helvetica Neue" w:hAnsi="Helvetica Neue"/>
          <w:sz w:val="28"/>
          <w:lang w:val="en"/>
        </w:rPr>
      </w:pPr>
      <w:r w:rsidRPr="00C20367">
        <w:rPr>
          <w:rFonts w:ascii="Helvetica Neue" w:hAnsi="Helvetica Neue"/>
          <w:sz w:val="28"/>
          <w:lang w:val="en"/>
        </w:rPr>
        <w:t xml:space="preserve">Research shows that safe, adequate and affordable housing leads to benefits in health, education and economic opportunity. The process of housing improvement itself is often a ladder out of poverty for families. Housing is a driver, catalyst and contributor for 13 of the 17 SDGs. </w:t>
      </w:r>
      <w:r w:rsidRPr="00A12792">
        <w:rPr>
          <w:rFonts w:ascii="Helvetica Neue" w:hAnsi="Helvetica Neue"/>
          <w:sz w:val="28"/>
          <w:u w:val="single"/>
          <w:lang w:val="en"/>
        </w:rPr>
        <w:t>Housing is a platform</w:t>
      </w:r>
      <w:r w:rsidRPr="00C20367">
        <w:rPr>
          <w:rFonts w:ascii="Helvetica Neue" w:hAnsi="Helvetica Neue"/>
          <w:sz w:val="28"/>
          <w:lang w:val="en"/>
        </w:rPr>
        <w:t xml:space="preserve"> for household resilience and sustainability, driving </w:t>
      </w:r>
      <w:r w:rsidR="008B4D36" w:rsidRPr="00C20367">
        <w:rPr>
          <w:rFonts w:ascii="Helvetica Neue" w:hAnsi="Helvetica Neue"/>
          <w:sz w:val="28"/>
          <w:lang w:val="en"/>
        </w:rPr>
        <w:t>h</w:t>
      </w:r>
      <w:r w:rsidRPr="00C20367">
        <w:rPr>
          <w:rFonts w:ascii="Helvetica Neue" w:hAnsi="Helvetica Neue"/>
          <w:sz w:val="28"/>
          <w:lang w:val="en"/>
        </w:rPr>
        <w:t xml:space="preserve">uman </w:t>
      </w:r>
      <w:r w:rsidR="008B4D36" w:rsidRPr="00C20367">
        <w:rPr>
          <w:rFonts w:ascii="Helvetica Neue" w:hAnsi="Helvetica Neue"/>
          <w:sz w:val="28"/>
          <w:lang w:val="en"/>
        </w:rPr>
        <w:t>d</w:t>
      </w:r>
      <w:r w:rsidRPr="00C20367">
        <w:rPr>
          <w:rFonts w:ascii="Helvetica Neue" w:hAnsi="Helvetica Neue"/>
          <w:sz w:val="28"/>
          <w:lang w:val="en"/>
        </w:rPr>
        <w:t xml:space="preserve">evelopment </w:t>
      </w:r>
      <w:r w:rsidR="008B4D36" w:rsidRPr="00C20367">
        <w:rPr>
          <w:rFonts w:ascii="Helvetica Neue" w:hAnsi="Helvetica Neue"/>
          <w:sz w:val="28"/>
          <w:lang w:val="en"/>
        </w:rPr>
        <w:t>i</w:t>
      </w:r>
      <w:r w:rsidRPr="00C20367">
        <w:rPr>
          <w:rFonts w:ascii="Helvetica Neue" w:hAnsi="Helvetica Neue"/>
          <w:sz w:val="28"/>
          <w:lang w:val="en"/>
        </w:rPr>
        <w:t xml:space="preserve">ndex and outcomes in health, education and standard of living, including indicators in nutrition; child mortality; school enrollment; energy; water; sanitation and durable, healthy construction. </w:t>
      </w:r>
      <w:r w:rsidRPr="00A12792">
        <w:rPr>
          <w:rFonts w:ascii="Helvetica Neue" w:hAnsi="Helvetica Neue"/>
          <w:sz w:val="28"/>
          <w:u w:val="single"/>
          <w:lang w:val="en"/>
        </w:rPr>
        <w:t>Housing as a process</w:t>
      </w:r>
      <w:r w:rsidRPr="00C20367">
        <w:rPr>
          <w:rFonts w:ascii="Helvetica Neue" w:hAnsi="Helvetica Neue"/>
          <w:sz w:val="28"/>
          <w:lang w:val="en"/>
        </w:rPr>
        <w:t xml:space="preserve"> can create a sense of place and dignity, building community cohesion as well as one’s social and financial network and assets.</w:t>
      </w:r>
      <w:r w:rsidR="00A85442" w:rsidRPr="00C20367">
        <w:rPr>
          <w:rFonts w:ascii="Helvetica Neue" w:hAnsi="Helvetica Neue"/>
          <w:sz w:val="28"/>
          <w:lang w:val="en"/>
        </w:rPr>
        <w:t xml:space="preserve"> </w:t>
      </w:r>
      <w:r w:rsidR="00A85442" w:rsidRPr="00C20367">
        <w:rPr>
          <w:rFonts w:ascii="Helvetica Neue" w:hAnsi="Helvetica Neue"/>
          <w:sz w:val="28"/>
          <w:lang w:val="en"/>
        </w:rPr>
        <w:t xml:space="preserve">These changes benefit the larger community, reducing inequality and building resilience against economic and natural disasters. </w:t>
      </w:r>
    </w:p>
    <w:p w:rsidR="006D06B9" w:rsidRPr="00C20367" w:rsidRDefault="008B4D36" w:rsidP="00576BCD">
      <w:pPr>
        <w:spacing w:after="120"/>
        <w:rPr>
          <w:rFonts w:ascii="Helvetica Neue" w:hAnsi="Helvetica Neue"/>
          <w:sz w:val="28"/>
        </w:rPr>
      </w:pPr>
      <w:r w:rsidRPr="00C20367">
        <w:rPr>
          <w:rFonts w:ascii="Helvetica Neue" w:hAnsi="Helvetica Neue"/>
          <w:sz w:val="28"/>
        </w:rPr>
        <w:t>W</w:t>
      </w:r>
      <w:r w:rsidR="00576BCD" w:rsidRPr="00C20367">
        <w:rPr>
          <w:rFonts w:ascii="Helvetica Neue" w:hAnsi="Helvetica Neue"/>
          <w:sz w:val="28"/>
        </w:rPr>
        <w:t xml:space="preserve">ithin these development areas, one </w:t>
      </w:r>
      <w:r w:rsidRPr="00C20367">
        <w:rPr>
          <w:rFonts w:ascii="Helvetica Neue" w:hAnsi="Helvetica Neue"/>
          <w:sz w:val="28"/>
        </w:rPr>
        <w:t xml:space="preserve">issue </w:t>
      </w:r>
      <w:r w:rsidR="00576BCD" w:rsidRPr="00C20367">
        <w:rPr>
          <w:rFonts w:ascii="Helvetica Neue" w:hAnsi="Helvetica Neue"/>
          <w:sz w:val="28"/>
        </w:rPr>
        <w:t>that we cannot ignore</w:t>
      </w:r>
      <w:r w:rsidRPr="00C20367">
        <w:rPr>
          <w:rFonts w:ascii="Helvetica Neue" w:hAnsi="Helvetica Neue"/>
          <w:sz w:val="28"/>
        </w:rPr>
        <w:t xml:space="preserve"> and that is a real threat in the Caribbean </w:t>
      </w:r>
      <w:r w:rsidR="00576BCD" w:rsidRPr="00C20367">
        <w:rPr>
          <w:rFonts w:ascii="Helvetica Neue" w:hAnsi="Helvetica Neue"/>
          <w:sz w:val="28"/>
        </w:rPr>
        <w:t xml:space="preserve">is the increasing </w:t>
      </w:r>
      <w:r w:rsidRPr="00C20367">
        <w:rPr>
          <w:rFonts w:ascii="Helvetica Neue" w:hAnsi="Helvetica Neue"/>
          <w:sz w:val="28"/>
        </w:rPr>
        <w:t xml:space="preserve">number </w:t>
      </w:r>
      <w:r w:rsidR="00576BCD" w:rsidRPr="00C20367">
        <w:rPr>
          <w:rFonts w:ascii="Helvetica Neue" w:hAnsi="Helvetica Neue"/>
          <w:sz w:val="28"/>
        </w:rPr>
        <w:t xml:space="preserve">and severity of </w:t>
      </w:r>
      <w:r w:rsidRPr="00C20367">
        <w:rPr>
          <w:rFonts w:ascii="Helvetica Neue" w:hAnsi="Helvetica Neue"/>
          <w:sz w:val="28"/>
        </w:rPr>
        <w:t xml:space="preserve">natural </w:t>
      </w:r>
      <w:r w:rsidR="00576BCD" w:rsidRPr="00C20367">
        <w:rPr>
          <w:rFonts w:ascii="Helvetica Neue" w:hAnsi="Helvetica Neue"/>
          <w:sz w:val="28"/>
        </w:rPr>
        <w:t>disasters.</w:t>
      </w:r>
    </w:p>
    <w:p w:rsidR="00576BCD" w:rsidRPr="00C20367" w:rsidRDefault="00576BCD" w:rsidP="00576BCD">
      <w:pPr>
        <w:spacing w:after="120"/>
        <w:rPr>
          <w:rFonts w:ascii="Helvetica Neue" w:hAnsi="Helvetica Neue"/>
          <w:sz w:val="28"/>
        </w:rPr>
      </w:pPr>
      <w:r w:rsidRPr="00C20367">
        <w:rPr>
          <w:rFonts w:ascii="Helvetica Neue" w:hAnsi="Helvetica Neue"/>
          <w:sz w:val="28"/>
        </w:rPr>
        <w:t xml:space="preserve">Category 5 hurricanes Maria and Irma, both in 2017, remind us how powerful storms can become and create destruction, loss of life, and impact to economies in </w:t>
      </w:r>
      <w:r w:rsidR="008B4D36" w:rsidRPr="00C20367">
        <w:rPr>
          <w:rFonts w:ascii="Helvetica Neue" w:hAnsi="Helvetica Neue"/>
          <w:sz w:val="28"/>
        </w:rPr>
        <w:t>t</w:t>
      </w:r>
      <w:r w:rsidRPr="00C20367">
        <w:rPr>
          <w:rFonts w:ascii="Helvetica Neue" w:hAnsi="Helvetica Neue"/>
          <w:sz w:val="28"/>
        </w:rPr>
        <w:t xml:space="preserve">he Caribbean. For some countries, damages could </w:t>
      </w:r>
      <w:r w:rsidR="00D40345" w:rsidRPr="00C20367">
        <w:rPr>
          <w:rFonts w:ascii="Helvetica Neue" w:hAnsi="Helvetica Neue"/>
          <w:sz w:val="28"/>
        </w:rPr>
        <w:t>exceed the size of their economy, such as Dominica. When devastated by hurricane Maria, damages are estimated to be 226% of their GDP. That means it would take Dominica at least 5 years to recover to the place it was before the hurricane.</w:t>
      </w:r>
    </w:p>
    <w:p w:rsidR="000B5CA2" w:rsidRPr="00C20367" w:rsidRDefault="00576BCD" w:rsidP="00D40345">
      <w:pPr>
        <w:spacing w:after="120"/>
        <w:rPr>
          <w:rFonts w:ascii="Helvetica Neue" w:hAnsi="Helvetica Neue"/>
          <w:sz w:val="28"/>
        </w:rPr>
      </w:pPr>
      <w:r w:rsidRPr="00C20367">
        <w:rPr>
          <w:rFonts w:ascii="Helvetica Neue" w:hAnsi="Helvetica Neue"/>
          <w:sz w:val="28"/>
        </w:rPr>
        <w:t>Climate change</w:t>
      </w:r>
      <w:r w:rsidR="00D40345" w:rsidRPr="00C20367">
        <w:rPr>
          <w:rFonts w:ascii="Helvetica Neue" w:hAnsi="Helvetica Neue"/>
          <w:sz w:val="28"/>
        </w:rPr>
        <w:t xml:space="preserve"> puts the spotlight in our countries’ vulnerabilities, making them more obvious. Further increase in </w:t>
      </w:r>
      <w:proofErr w:type="gramStart"/>
      <w:r w:rsidR="00D40345" w:rsidRPr="00C20367">
        <w:rPr>
          <w:rFonts w:ascii="Helvetica Neue" w:hAnsi="Helvetica Neue"/>
          <w:sz w:val="28"/>
        </w:rPr>
        <w:t>sea-water</w:t>
      </w:r>
      <w:proofErr w:type="gramEnd"/>
      <w:r w:rsidR="00D40345" w:rsidRPr="00C20367">
        <w:rPr>
          <w:rFonts w:ascii="Helvetica Neue" w:hAnsi="Helvetica Neue"/>
          <w:sz w:val="28"/>
        </w:rPr>
        <w:t xml:space="preserve"> temperatures may lead </w:t>
      </w:r>
      <w:r w:rsidR="00D40345" w:rsidRPr="00C20367">
        <w:rPr>
          <w:rFonts w:ascii="Helvetica Neue" w:hAnsi="Helvetica Neue"/>
          <w:sz w:val="28"/>
        </w:rPr>
        <w:lastRenderedPageBreak/>
        <w:t>to stronger and more frequent storms, affecting the poor and vulnerable who live in the most exposed places.</w:t>
      </w:r>
    </w:p>
    <w:p w:rsidR="000B5CA2" w:rsidRPr="00C20367" w:rsidRDefault="006F4E6B" w:rsidP="00427B0F">
      <w:pPr>
        <w:spacing w:after="120"/>
        <w:rPr>
          <w:rFonts w:ascii="Helvetica Neue" w:hAnsi="Helvetica Neue"/>
          <w:sz w:val="28"/>
          <w:lang w:val="en"/>
        </w:rPr>
      </w:pPr>
      <w:r w:rsidRPr="00C20367">
        <w:rPr>
          <w:rFonts w:ascii="Helvetica Neue" w:hAnsi="Helvetica Neue"/>
          <w:sz w:val="28"/>
        </w:rPr>
        <w:t>We</w:t>
      </w:r>
      <w:r w:rsidR="00A12792">
        <w:rPr>
          <w:rFonts w:ascii="Helvetica Neue" w:hAnsi="Helvetica Neue"/>
          <w:sz w:val="28"/>
        </w:rPr>
        <w:t>,</w:t>
      </w:r>
      <w:r w:rsidRPr="00C20367">
        <w:rPr>
          <w:rFonts w:ascii="Helvetica Neue" w:hAnsi="Helvetica Neue"/>
          <w:sz w:val="28"/>
        </w:rPr>
        <w:t xml:space="preserve"> as Habitat fo</w:t>
      </w:r>
      <w:r w:rsidR="008B4D36" w:rsidRPr="00C20367">
        <w:rPr>
          <w:rFonts w:ascii="Helvetica Neue" w:hAnsi="Helvetica Neue"/>
          <w:sz w:val="28"/>
        </w:rPr>
        <w:t>r Humanity</w:t>
      </w:r>
      <w:r w:rsidR="00A12792">
        <w:rPr>
          <w:rFonts w:ascii="Helvetica Neue" w:hAnsi="Helvetica Neue"/>
          <w:sz w:val="28"/>
        </w:rPr>
        <w:t>,</w:t>
      </w:r>
      <w:r w:rsidR="008B4D36" w:rsidRPr="00C20367">
        <w:rPr>
          <w:rFonts w:ascii="Helvetica Neue" w:hAnsi="Helvetica Neue"/>
          <w:sz w:val="28"/>
        </w:rPr>
        <w:t xml:space="preserve"> have a role to play and HFH T&amp;T</w:t>
      </w:r>
      <w:r w:rsidR="00A12792">
        <w:rPr>
          <w:rFonts w:ascii="Helvetica Neue" w:hAnsi="Helvetica Neue"/>
          <w:sz w:val="28"/>
        </w:rPr>
        <w:t xml:space="preserve"> </w:t>
      </w:r>
      <w:r w:rsidR="00A12792" w:rsidRPr="00C20367">
        <w:rPr>
          <w:rFonts w:ascii="Helvetica Neue" w:hAnsi="Helvetica Neue"/>
          <w:sz w:val="28"/>
        </w:rPr>
        <w:t>as a well-established organization with capable leaders</w:t>
      </w:r>
      <w:r w:rsidR="008B4D36" w:rsidRPr="00C20367">
        <w:rPr>
          <w:rFonts w:ascii="Helvetica Neue" w:hAnsi="Helvetica Neue"/>
          <w:sz w:val="28"/>
        </w:rPr>
        <w:t xml:space="preserve"> has an even more important role to play in the Caribbean</w:t>
      </w:r>
      <w:r w:rsidRPr="00C20367">
        <w:rPr>
          <w:rFonts w:ascii="Helvetica Neue" w:hAnsi="Helvetica Neue"/>
          <w:sz w:val="28"/>
        </w:rPr>
        <w:t xml:space="preserve">. </w:t>
      </w:r>
      <w:r w:rsidRPr="00C20367">
        <w:rPr>
          <w:rFonts w:ascii="Helvetica Neue" w:hAnsi="Helvetica Neue"/>
          <w:sz w:val="28"/>
          <w:lang w:val="en"/>
        </w:rPr>
        <w:t>Adequate housing builds resilience and reduces vulnerability to economic, social and climate-related shocks and disasters. Through adecuate shelter and proper land-usage, we can reduce</w:t>
      </w:r>
      <w:r w:rsidR="00427B0F" w:rsidRPr="00C20367">
        <w:rPr>
          <w:rFonts w:ascii="Helvetica Neue" w:hAnsi="Helvetica Neue"/>
          <w:sz w:val="28"/>
          <w:lang w:val="en"/>
        </w:rPr>
        <w:t xml:space="preserve"> the effects of natural events and help societies to become more resilient.</w:t>
      </w:r>
    </w:p>
    <w:p w:rsidR="00A12792" w:rsidRDefault="00427B0F" w:rsidP="00427B0F">
      <w:pPr>
        <w:spacing w:after="120"/>
        <w:rPr>
          <w:rFonts w:ascii="Helvetica Neue" w:hAnsi="Helvetica Neue"/>
          <w:sz w:val="28"/>
          <w:lang w:val="en"/>
        </w:rPr>
      </w:pPr>
      <w:r w:rsidRPr="00C20367">
        <w:rPr>
          <w:rFonts w:ascii="Helvetica Neue" w:hAnsi="Helvetica Neue"/>
          <w:sz w:val="28"/>
          <w:lang w:val="en"/>
        </w:rPr>
        <w:t>As Habitat for Humanity International, we seek to continue looking for the best ways to build the capacity we need in the Caribbean in order to help government and communities to stand strong against disasters. For this</w:t>
      </w:r>
      <w:r w:rsidR="00A12792">
        <w:rPr>
          <w:rFonts w:ascii="Helvetica Neue" w:hAnsi="Helvetica Neue"/>
          <w:sz w:val="28"/>
          <w:lang w:val="en"/>
        </w:rPr>
        <w:t>,</w:t>
      </w:r>
      <w:r w:rsidRPr="00C20367">
        <w:rPr>
          <w:rFonts w:ascii="Helvetica Neue" w:hAnsi="Helvetica Neue"/>
          <w:sz w:val="28"/>
          <w:lang w:val="en"/>
        </w:rPr>
        <w:t xml:space="preserve"> we need local partners to help us become a beacon in the region</w:t>
      </w:r>
      <w:r w:rsidR="00C719F0" w:rsidRPr="00C20367">
        <w:rPr>
          <w:rFonts w:ascii="Helvetica Neue" w:hAnsi="Helvetica Neue"/>
          <w:sz w:val="28"/>
          <w:lang w:val="en"/>
        </w:rPr>
        <w:t xml:space="preserve">. Being an two-island country, part of the English-speaking Caribbean itself, Habitat Trinidad &amp; Tobago </w:t>
      </w:r>
      <w:r w:rsidR="00A12792">
        <w:rPr>
          <w:rFonts w:ascii="Helvetica Neue" w:hAnsi="Helvetica Neue"/>
          <w:sz w:val="28"/>
          <w:lang w:val="en"/>
        </w:rPr>
        <w:t xml:space="preserve">is a key </w:t>
      </w:r>
      <w:r w:rsidR="00C719F0" w:rsidRPr="00C20367">
        <w:rPr>
          <w:rFonts w:ascii="Helvetica Neue" w:hAnsi="Helvetica Neue"/>
          <w:sz w:val="28"/>
          <w:lang w:val="en"/>
        </w:rPr>
        <w:t xml:space="preserve">player to make </w:t>
      </w:r>
      <w:r w:rsidR="00A12792">
        <w:rPr>
          <w:rFonts w:ascii="Helvetica Neue" w:hAnsi="Helvetica Neue"/>
          <w:sz w:val="28"/>
          <w:lang w:val="en"/>
        </w:rPr>
        <w:t>Habitat for Humanity a stronger organization in the Caribbean to be able to serve more families in the region and I look forward to continue strengthening our relationship for the benefits of those in need in the country</w:t>
      </w:r>
      <w:r w:rsidR="00C719F0" w:rsidRPr="00C20367">
        <w:rPr>
          <w:rFonts w:ascii="Helvetica Neue" w:hAnsi="Helvetica Neue"/>
          <w:sz w:val="28"/>
          <w:lang w:val="en"/>
        </w:rPr>
        <w:t>.</w:t>
      </w:r>
    </w:p>
    <w:p w:rsidR="00A12792" w:rsidRDefault="00A12792" w:rsidP="00427B0F">
      <w:pPr>
        <w:spacing w:after="120"/>
        <w:rPr>
          <w:rFonts w:ascii="Helvetica Neue" w:hAnsi="Helvetica Neue"/>
          <w:sz w:val="28"/>
          <w:lang w:val="en"/>
        </w:rPr>
      </w:pPr>
    </w:p>
    <w:p w:rsidR="00A12792" w:rsidRDefault="00A12792" w:rsidP="00427B0F">
      <w:pPr>
        <w:spacing w:after="120"/>
        <w:rPr>
          <w:rFonts w:ascii="Helvetica Neue" w:hAnsi="Helvetica Neue"/>
          <w:sz w:val="28"/>
          <w:lang w:val="en"/>
        </w:rPr>
      </w:pPr>
      <w:r>
        <w:rPr>
          <w:rFonts w:ascii="Helvetica Neue" w:hAnsi="Helvetica Neue"/>
          <w:sz w:val="28"/>
          <w:lang w:val="en"/>
        </w:rPr>
        <w:t xml:space="preserve">In Partnership, </w:t>
      </w:r>
    </w:p>
    <w:p w:rsidR="00A12792" w:rsidRDefault="00A12792" w:rsidP="00427B0F">
      <w:pPr>
        <w:spacing w:after="120"/>
        <w:rPr>
          <w:rFonts w:ascii="Helvetica Neue" w:hAnsi="Helvetica Neue"/>
          <w:sz w:val="28"/>
          <w:lang w:val="en"/>
        </w:rPr>
      </w:pPr>
      <w:bookmarkStart w:id="0" w:name="_GoBack"/>
      <w:bookmarkEnd w:id="0"/>
    </w:p>
    <w:p w:rsidR="00A12792" w:rsidRDefault="00A12792" w:rsidP="00427B0F">
      <w:pPr>
        <w:spacing w:after="120"/>
        <w:rPr>
          <w:rFonts w:ascii="Helvetica Neue" w:hAnsi="Helvetica Neue"/>
          <w:sz w:val="28"/>
          <w:lang w:val="en"/>
        </w:rPr>
      </w:pPr>
      <w:r>
        <w:rPr>
          <w:rFonts w:ascii="Helvetica Neue" w:hAnsi="Helvetica Neue"/>
          <w:sz w:val="28"/>
          <w:lang w:val="en"/>
        </w:rPr>
        <w:t>Ernesto Castro-Garcia</w:t>
      </w:r>
    </w:p>
    <w:p w:rsidR="00A12792" w:rsidRDefault="00A12792" w:rsidP="00427B0F">
      <w:pPr>
        <w:spacing w:after="120"/>
        <w:rPr>
          <w:rFonts w:ascii="Helvetica Neue" w:hAnsi="Helvetica Neue"/>
          <w:sz w:val="28"/>
          <w:lang w:val="en"/>
        </w:rPr>
      </w:pPr>
      <w:r>
        <w:rPr>
          <w:rFonts w:ascii="Helvetica Neue" w:hAnsi="Helvetica Neue"/>
          <w:sz w:val="28"/>
          <w:lang w:val="en"/>
        </w:rPr>
        <w:t xml:space="preserve">Area Vice President </w:t>
      </w:r>
    </w:p>
    <w:p w:rsidR="00427B0F" w:rsidRPr="00C719F0" w:rsidRDefault="00A12792" w:rsidP="00427B0F">
      <w:pPr>
        <w:spacing w:after="120"/>
        <w:rPr>
          <w:rFonts w:ascii="Helvetica Neue" w:hAnsi="Helvetica Neue"/>
          <w:sz w:val="28"/>
          <w:lang w:val="en"/>
        </w:rPr>
      </w:pPr>
      <w:r>
        <w:rPr>
          <w:rFonts w:ascii="Helvetica Neue" w:hAnsi="Helvetica Neue"/>
          <w:sz w:val="28"/>
          <w:lang w:val="en"/>
        </w:rPr>
        <w:t xml:space="preserve">HFH International, Latin America and the Caribbean </w:t>
      </w:r>
      <w:r w:rsidR="00C719F0">
        <w:rPr>
          <w:rFonts w:ascii="Helvetica Neue" w:hAnsi="Helvetica Neue"/>
          <w:sz w:val="28"/>
          <w:lang w:val="en"/>
        </w:rPr>
        <w:t xml:space="preserve"> </w:t>
      </w:r>
    </w:p>
    <w:p w:rsidR="00427B0F" w:rsidRPr="00A12792" w:rsidRDefault="00427B0F" w:rsidP="00427B0F">
      <w:pPr>
        <w:spacing w:after="120"/>
        <w:rPr>
          <w:rFonts w:ascii="Helvetica Neue" w:hAnsi="Helvetica Neue"/>
          <w:sz w:val="28"/>
          <w:lang w:val="en"/>
        </w:rPr>
      </w:pPr>
    </w:p>
    <w:p w:rsidR="006D06B9" w:rsidRPr="005969B7" w:rsidRDefault="006D06B9"/>
    <w:sectPr w:rsidR="006D06B9" w:rsidRPr="005969B7" w:rsidSect="00C15B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F2509"/>
    <w:multiLevelType w:val="multilevel"/>
    <w:tmpl w:val="F75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E30BD"/>
    <w:multiLevelType w:val="hybridMultilevel"/>
    <w:tmpl w:val="1AF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A2"/>
    <w:rsid w:val="000B5CA2"/>
    <w:rsid w:val="000D0628"/>
    <w:rsid w:val="0033647C"/>
    <w:rsid w:val="00427B0F"/>
    <w:rsid w:val="00576BCD"/>
    <w:rsid w:val="005969B7"/>
    <w:rsid w:val="006D06B9"/>
    <w:rsid w:val="006F4E6B"/>
    <w:rsid w:val="0083797D"/>
    <w:rsid w:val="008B4D36"/>
    <w:rsid w:val="00A12792"/>
    <w:rsid w:val="00A85442"/>
    <w:rsid w:val="00C15B21"/>
    <w:rsid w:val="00C20367"/>
    <w:rsid w:val="00C719F0"/>
    <w:rsid w:val="00D40345"/>
    <w:rsid w:val="00E0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5D1D5"/>
  <w14:defaultImageDpi w14:val="300"/>
  <w15:docId w15:val="{242DDFD3-506F-451A-B291-30AAE8BF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CA2"/>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0B5CA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B5CA2"/>
    <w:rPr>
      <w:color w:val="0000FF"/>
      <w:u w:val="single"/>
    </w:rPr>
  </w:style>
  <w:style w:type="character" w:customStyle="1" w:styleId="tw4winInternal">
    <w:name w:val="tw4winInternal"/>
    <w:uiPriority w:val="99"/>
    <w:rsid w:val="006D06B9"/>
    <w:rPr>
      <w:rFonts w:ascii="Arial" w:hAnsi="Arial"/>
      <w:noProof/>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5728">
      <w:bodyDiv w:val="1"/>
      <w:marLeft w:val="0"/>
      <w:marRight w:val="0"/>
      <w:marTop w:val="0"/>
      <w:marBottom w:val="0"/>
      <w:divBdr>
        <w:top w:val="none" w:sz="0" w:space="0" w:color="auto"/>
        <w:left w:val="none" w:sz="0" w:space="0" w:color="auto"/>
        <w:bottom w:val="none" w:sz="0" w:space="0" w:color="auto"/>
        <w:right w:val="none" w:sz="0" w:space="0" w:color="auto"/>
      </w:divBdr>
    </w:div>
    <w:div w:id="372654527">
      <w:bodyDiv w:val="1"/>
      <w:marLeft w:val="0"/>
      <w:marRight w:val="0"/>
      <w:marTop w:val="0"/>
      <w:marBottom w:val="0"/>
      <w:divBdr>
        <w:top w:val="none" w:sz="0" w:space="0" w:color="auto"/>
        <w:left w:val="none" w:sz="0" w:space="0" w:color="auto"/>
        <w:bottom w:val="none" w:sz="0" w:space="0" w:color="auto"/>
        <w:right w:val="none" w:sz="0" w:space="0" w:color="auto"/>
      </w:divBdr>
    </w:div>
    <w:div w:id="1146387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HFHI</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Calvo</dc:creator>
  <cp:keywords/>
  <dc:description/>
  <cp:lastModifiedBy>Ernesto Castro Garcia</cp:lastModifiedBy>
  <cp:revision>2</cp:revision>
  <cp:lastPrinted>2019-10-07T18:03:00Z</cp:lastPrinted>
  <dcterms:created xsi:type="dcterms:W3CDTF">2019-10-07T18:21:00Z</dcterms:created>
  <dcterms:modified xsi:type="dcterms:W3CDTF">2019-10-07T18:21:00Z</dcterms:modified>
</cp:coreProperties>
</file>